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2F" w:rsidRPr="00CC7C2F" w:rsidRDefault="00CC7C2F" w:rsidP="00CC7C2F">
      <w:pPr>
        <w:spacing w:after="0" w:line="77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63"/>
          <w:szCs w:val="63"/>
          <w:lang w:eastAsia="ru-RU"/>
        </w:rPr>
      </w:pPr>
      <w:r w:rsidRPr="00CC7C2F">
        <w:rPr>
          <w:rFonts w:ascii="Arial" w:eastAsia="Times New Roman" w:hAnsi="Arial" w:cs="Arial"/>
          <w:b/>
          <w:bCs/>
          <w:color w:val="000000"/>
          <w:spacing w:val="-15"/>
          <w:kern w:val="36"/>
          <w:sz w:val="63"/>
          <w:szCs w:val="63"/>
          <w:lang w:eastAsia="ru-RU"/>
        </w:rPr>
        <w:t xml:space="preserve">Окно </w:t>
      </w:r>
      <w:proofErr w:type="spellStart"/>
      <w:r w:rsidRPr="00CC7C2F">
        <w:rPr>
          <w:rFonts w:ascii="Arial" w:eastAsia="Times New Roman" w:hAnsi="Arial" w:cs="Arial"/>
          <w:b/>
          <w:bCs/>
          <w:color w:val="000000"/>
          <w:spacing w:val="-15"/>
          <w:kern w:val="36"/>
          <w:sz w:val="63"/>
          <w:szCs w:val="63"/>
          <w:lang w:eastAsia="ru-RU"/>
        </w:rPr>
        <w:t>Джохари</w:t>
      </w:r>
      <w:proofErr w:type="spellEnd"/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485656" cy="2882112"/>
            <wp:effectExtent l="0" t="0" r="1270" b="0"/>
            <wp:docPr id="2" name="Рисунок 2" descr="окно джо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кно джохар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656" cy="288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7C2F" w:rsidRPr="00CC7C2F" w:rsidRDefault="00CC7C2F" w:rsidP="00CC7C2F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середине прошлого века двумя психологами (Джозефом </w:t>
      </w:r>
      <w:proofErr w:type="spell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Луфтом</w:t>
      </w:r>
      <w:proofErr w:type="spell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Харри </w:t>
      </w:r>
      <w:proofErr w:type="spell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Ингхэмом</w:t>
      </w:r>
      <w:proofErr w:type="spell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была предложена психологическая модель </w:t>
      </w:r>
      <w:hyperlink r:id="rId7" w:tgtFrame="_blank" w:history="1">
        <w:r w:rsidRPr="00CC7C2F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самопознания </w:t>
        </w:r>
      </w:hyperlink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(иногда её называют также моделью личностного роста), которая продолжает сохранять свою актуальность и в настоящее время. Кстати, обратите внимание на название модели – слово «</w:t>
      </w:r>
      <w:proofErr w:type="spell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Джохари</w:t>
      </w:r>
      <w:proofErr w:type="spell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образовано от имён учёных.</w:t>
      </w:r>
    </w:p>
    <w:p w:rsidR="00CC7C2F" w:rsidRPr="00CC7C2F" w:rsidRDefault="00CC7C2F" w:rsidP="00CC7C2F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Несмотря на то, что методика «Окно </w:t>
      </w:r>
      <w:proofErr w:type="spell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Джохари</w:t>
      </w:r>
      <w:proofErr w:type="spell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имеет разные названия, ни суть, ни её эффективность от этого не меняются. Модель рассчитана на то чтобы любой человек, используя её, получил возможность заглянуть внутрь своего существа, определить свои преимущества и недостатки и найти способ усилить сильные стороны своей </w:t>
      </w:r>
      <w:hyperlink r:id="rId8" w:tgtFrame="_blank" w:history="1">
        <w:r w:rsidRPr="00CC7C2F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личности</w:t>
        </w:r>
      </w:hyperlink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CC7C2F" w:rsidRPr="00CC7C2F" w:rsidRDefault="00CC7C2F" w:rsidP="00CC7C2F">
      <w:pPr>
        <w:pBdr>
          <w:bottom w:val="single" w:sz="6" w:space="8" w:color="auto"/>
        </w:pBdr>
        <w:spacing w:after="150" w:line="590" w:lineRule="atLeast"/>
        <w:textAlignment w:val="baseline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CC7C2F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Окно </w:t>
      </w:r>
      <w:proofErr w:type="spellStart"/>
      <w:r w:rsidRPr="00CC7C2F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Джохари</w:t>
      </w:r>
      <w:proofErr w:type="spellEnd"/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Схематично «Окно </w:t>
      </w:r>
      <w:proofErr w:type="spell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Джохари</w:t>
      </w:r>
      <w:proofErr w:type="spell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выглядит так: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4762500" cy="1562100"/>
            <wp:effectExtent l="0" t="0" r="0" b="0"/>
            <wp:docPr id="1" name="Рисунок 1" descr="зоны в окне джо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ны в окне джохар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Давайте поясним:</w:t>
      </w:r>
    </w:p>
    <w:p w:rsidR="00CC7C2F" w:rsidRPr="00CC7C2F" w:rsidRDefault="00CC7C2F" w:rsidP="00CC7C2F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Открытая зона</w:t>
      </w: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это то, что вы знаете о самом себе</w:t>
      </w:r>
    </w:p>
    <w:p w:rsidR="00CC7C2F" w:rsidRPr="00CC7C2F" w:rsidRDefault="00CC7C2F" w:rsidP="00CC7C2F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Слепая зона</w:t>
      </w: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это то, что другие люди знают о вас</w:t>
      </w:r>
    </w:p>
    <w:p w:rsidR="00CC7C2F" w:rsidRPr="00CC7C2F" w:rsidRDefault="00CC7C2F" w:rsidP="00CC7C2F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Скрытая зона</w:t>
      </w: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это то, что другие люди не знают о вас</w:t>
      </w:r>
    </w:p>
    <w:p w:rsidR="00CC7C2F" w:rsidRPr="00CC7C2F" w:rsidRDefault="00CC7C2F" w:rsidP="00CC7C2F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Неизвестная зона</w:t>
      </w: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это то, что вы сами не знаете о себе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Теперь более подробно:</w:t>
      </w:r>
    </w:p>
    <w:p w:rsidR="00CC7C2F" w:rsidRPr="00CC7C2F" w:rsidRDefault="00CC7C2F" w:rsidP="00CC7C2F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C7C2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Открытая зона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Эта зона является самой важной. Она представляет собой, так сказать, открытый мир. В него входит всё, что вы знаете о себе; та часть вашей жизни, которой вы делитесь с окружающими людьми. Другими словами, это ваше самосознание, ваше Я. На практике необходимо поместить всё из других трёх зон именно в эту, т.е. в идеальной ситуации все зоны должны будут стать или совсем маленькими или вообще исчезнуть. А открытая зона, в свою очередь, должна стать как можно больше. Сама же работа по расширению открытой зоны длится на протяжении всей жизни человека.</w:t>
      </w:r>
    </w:p>
    <w:p w:rsidR="00CC7C2F" w:rsidRPr="00CC7C2F" w:rsidRDefault="00CC7C2F" w:rsidP="00CC7C2F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C7C2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Слепая зона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Слепая зона предоставляет человеку увидеть свои собственные недостатки. Сюда можно отнести всё то, что вы сами в себе не замечаете, чему не придаёте значения, а также завышенную самооценку (если она есть, конечно). Эту зону необходимо уменьшить. И для начала нужно задать себе ряд вопросов:</w:t>
      </w:r>
    </w:p>
    <w:p w:rsidR="00CC7C2F" w:rsidRPr="00CC7C2F" w:rsidRDefault="00CC7C2F" w:rsidP="00CC7C2F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0" w:tgtFrame="_blank" w:history="1">
        <w:r w:rsidRPr="00CC7C2F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Как я отношусь к критике</w:t>
        </w:r>
      </w:hyperlink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других людей?</w:t>
      </w:r>
    </w:p>
    <w:p w:rsidR="00CC7C2F" w:rsidRPr="00CC7C2F" w:rsidRDefault="00CC7C2F" w:rsidP="00CC7C2F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я реагирую, когда вижу непонятную мне реакцию окружающих людей, вызванную моим поведением?</w:t>
      </w:r>
    </w:p>
    <w:p w:rsidR="00CC7C2F" w:rsidRPr="00CC7C2F" w:rsidRDefault="00CC7C2F" w:rsidP="00CC7C2F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Насколько часто я прошу окружающих дать оценку моим поступкам и действиям?</w:t>
      </w:r>
    </w:p>
    <w:p w:rsidR="00CC7C2F" w:rsidRPr="00CC7C2F" w:rsidRDefault="00CC7C2F" w:rsidP="00CC7C2F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Чем я руководствуюсь, когда интерпретирую реакцию окружающих на своё поведение?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Слепая зона может быть уменьшена посредством общения с другими людьми. Как бы неприятно было вам выглядеть в своих глазах некрасиво и быть задетым, гораздо важнее знать о своих недостатках, чтобы иметь возможность изменить их, тем самым сделав себя лучше. Запомните, зачастую самые неожиданные и неприятные вещи о нас самих являются самыми необходимыми, т.к. «поставляют» нам «материал» для работы над собой.</w:t>
      </w:r>
    </w:p>
    <w:p w:rsidR="00CC7C2F" w:rsidRPr="00CC7C2F" w:rsidRDefault="00CC7C2F" w:rsidP="00CC7C2F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C7C2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Скрытая зона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скрытой зоне можно отнести всё то, что вы знаете о себе, но всеми силами скрываете от окружающих людей. В большинстве случаев это сопряжено именно с социумом. Это может быть, к примеру, отсутствие возможности быть самим собой или необходимость принимать навязанные правила и порядки. Люди с преобладающей скрытой зоной, как правило, недоверчивы, скрытны и не могут раскрыться даже в обществе наиболее близких людей.</w:t>
      </w:r>
    </w:p>
    <w:p w:rsidR="00CC7C2F" w:rsidRPr="00CC7C2F" w:rsidRDefault="00CC7C2F" w:rsidP="00CC7C2F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сократить размеры представленной зоны, необходимо сделать так, чтобы как можно реже попадать в неудобные для вас ситуации. Например, если вы общаетесь в кругу людей, которые вас не уважают и не ценят, лучше будет сменить круг общения. </w:t>
      </w:r>
      <w:hyperlink r:id="rId11" w:tgtFrame="_blank" w:history="1">
        <w:r w:rsidRPr="00CC7C2F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Если вы испытываете страх перед выступлениями на публике</w:t>
        </w:r>
      </w:hyperlink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можно либо не выступать и перестать пытаться стать хорошим оратором, либо пройти специализированное обучение или тренинг, который поможет вам овладеть ораторским мастерством (найти его можно </w:t>
      </w:r>
      <w:hyperlink r:id="rId12" w:tgtFrame="_blank" w:history="1">
        <w:r w:rsidRPr="00CC7C2F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здесь</w:t>
        </w:r>
      </w:hyperlink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). Главное – это уяснить суть: </w:t>
      </w: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перестать жить и функционировать в неприятных, сковывающих, враждебных условиях.</w:t>
      </w:r>
    </w:p>
    <w:p w:rsidR="00CC7C2F" w:rsidRPr="00CC7C2F" w:rsidRDefault="00CC7C2F" w:rsidP="00CC7C2F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C7C2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Неизвестная зона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Неизвестную зону можно назвать наиболее проблематичной. Однако именно в ней кроется ваш скрытый потенциал; она открывает </w:t>
      </w:r>
      <w:proofErr w:type="gram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возможности к</w:t>
      </w:r>
      <w:proofErr w:type="gram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личностному росту, самоанализу, развитию своих скрытых способностей и талантов.</w:t>
      </w:r>
    </w:p>
    <w:p w:rsidR="00CC7C2F" w:rsidRPr="00CC7C2F" w:rsidRDefault="00CC7C2F" w:rsidP="00CC7C2F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Неизвестная зона может быть уменьшена через выявление этих самых скрытых способностей, расширение </w:t>
      </w:r>
      <w:hyperlink r:id="rId13" w:tgtFrame="_blank" w:history="1">
        <w:r w:rsidRPr="00CC7C2F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зоны комфорта</w:t>
        </w:r>
      </w:hyperlink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получение новых знаний и освоение новых навыков.</w:t>
      </w:r>
    </w:p>
    <w:p w:rsidR="00CC7C2F" w:rsidRPr="00CC7C2F" w:rsidRDefault="00CC7C2F" w:rsidP="00CC7C2F">
      <w:pPr>
        <w:pBdr>
          <w:bottom w:val="single" w:sz="6" w:space="8" w:color="auto"/>
        </w:pBdr>
        <w:spacing w:after="150" w:line="590" w:lineRule="atLeast"/>
        <w:textAlignment w:val="baseline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CC7C2F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Итого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Работа человека над собой, как совсем нетрудно увидеть, представляет собой процесс, с одной стороны, предельно понятный, а с другой, довольно трудоёмкий. Но если вспомнить о цели этой работы, то усилия стоит приложить, ведь через </w:t>
      </w:r>
      <w:proofErr w:type="gram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самопознание</w:t>
      </w:r>
      <w:proofErr w:type="gram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может быть достигнут качественно новый уровень жизни, т.к. оно позволяет избежать массы неприятностей, щекотливых ситуаций, стрессов и проблем.</w:t>
      </w:r>
    </w:p>
    <w:p w:rsidR="00CC7C2F" w:rsidRPr="00CC7C2F" w:rsidRDefault="00CC7C2F" w:rsidP="00CC7C2F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примеру, если вы относите себя к трудолюбивым людям, но знаете, что вам быстро наскучивает однообразная работа, вы можете не устраиваться на такую работу, которая будет многообразной, или же </w:t>
      </w:r>
      <w:hyperlink r:id="rId14" w:tgtFrame="_blank" w:history="1">
        <w:r w:rsidRPr="00CC7C2F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сменить ту, которая вас не устраивает</w:t>
        </w:r>
      </w:hyperlink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Если вам нравится много говорить, но большая часть ваших речей – это пустая болтовня, вы можете начать уделять больше внимания тому, что говорите, или расширять свой</w:t>
      </w:r>
      <w:proofErr w:type="gram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кругозор.</w:t>
      </w:r>
    </w:p>
    <w:p w:rsidR="00CC7C2F" w:rsidRPr="00CC7C2F" w:rsidRDefault="00CC7C2F" w:rsidP="00CC7C2F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снова стоит напомнить, что </w:t>
      </w:r>
      <w:hyperlink r:id="rId15" w:tgtFrame="_blank" w:history="1">
        <w:r w:rsidRPr="00CC7C2F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самопознание</w:t>
        </w:r>
      </w:hyperlink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это непрерывный процесс, который может продолжаться бесконечно долго. Очень важно не останавливаться на достигнутых результатах и продолжать разбираться в себе, узнавать себя. Самопознание – это путь длиною в целую жизнь.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Теперь же давайте поговорим о том, как происходит работа с «Окном </w:t>
      </w:r>
      <w:proofErr w:type="spell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Джохари</w:t>
      </w:r>
      <w:proofErr w:type="spell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на практике.</w:t>
      </w:r>
    </w:p>
    <w:p w:rsidR="00CC7C2F" w:rsidRPr="00CC7C2F" w:rsidRDefault="00CC7C2F" w:rsidP="00CC7C2F">
      <w:pPr>
        <w:pBdr>
          <w:bottom w:val="single" w:sz="6" w:space="8" w:color="auto"/>
        </w:pBdr>
        <w:spacing w:after="150" w:line="590" w:lineRule="atLeast"/>
        <w:textAlignment w:val="baseline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CC7C2F">
        <w:rPr>
          <w:rFonts w:ascii="Arial" w:eastAsia="Times New Roman" w:hAnsi="Arial" w:cs="Arial"/>
          <w:color w:val="000000"/>
          <w:sz w:val="48"/>
          <w:szCs w:val="48"/>
          <w:lang w:eastAsia="ru-RU"/>
        </w:rPr>
        <w:lastRenderedPageBreak/>
        <w:t xml:space="preserve">Работа с Окном </w:t>
      </w:r>
      <w:proofErr w:type="spellStart"/>
      <w:r w:rsidRPr="00CC7C2F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Джохари</w:t>
      </w:r>
      <w:proofErr w:type="spellEnd"/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процессе работы с «Окном </w:t>
      </w:r>
      <w:proofErr w:type="spell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Джохари</w:t>
      </w:r>
      <w:proofErr w:type="spell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необходимо заполнить все зоны. Для этого сначала, естественно, нужно взять лист бумаги и разделить его на четыре части, подписав каждую так же, как на схеме, которую вы видели в начале.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Но как заполнять зоны? На самом деле, есть очень простой и удобный способ заполнения зон «Окна </w:t>
      </w:r>
      <w:proofErr w:type="spell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Джохари</w:t>
      </w:r>
      <w:proofErr w:type="spell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– это вписывание в него эпитетов из специального набора (мы представим набор ниже, но вы можете придумать и свой собственный).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первом этапе вы вписываете эпитеты в те зоны, которые относятся к вашим знаниям о себе, а на втором – предлагаете проделать аналогичные действия свои родным, друзьям, знакомым, коллегам по работе. Если же вы не хотите, чтобы кто-то читал ваши мысли о себе, то можете поменять этапы местами.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Итак, вот набор эпитетов, который вы можете использовать при работе с «Окном </w:t>
      </w:r>
      <w:proofErr w:type="spell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Джохари</w:t>
      </w:r>
      <w:proofErr w:type="spell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»:</w:t>
      </w:r>
    </w:p>
    <w:p w:rsidR="00CC7C2F" w:rsidRPr="00CC7C2F" w:rsidRDefault="00CC7C2F" w:rsidP="00CC7C2F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C7C2F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Энергичный, экстравагантный, эксцентричный, щедрый, чувствительный, храбрый, хитрый, упорный, упёртый, умный, уверенный, тихий, тщеславный, талантливый, счастливый, сообразительный, спокойный, слабый, своенравный, религиозный, рассудительный, разный, ранимый, преданный, педантичный, продуманный, понимающий, отверженный, отважный, обаятельный, нежный, нервный, напористый, независимый, надёжный, мудрый, мнительный, милый, ласковый, легковерный, ловкий, истеричный, избирательный, ищущий, знающий, заботливый, застенчивый, добрый, дерзкий, весёлый, внимательный, важный, верный, воображающий и т.п.</w:t>
      </w:r>
      <w:proofErr w:type="gramEnd"/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Подбираем те эпитеты, которые можем отнести к своей личности, и вписываем их в зоны на листе. То же самое проделывают те, кого вы попросили. После того как все зоны будут заполнены, можно смело приступать к интерпретации результатов.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«Окно </w:t>
      </w:r>
      <w:proofErr w:type="spell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Джохари</w:t>
      </w:r>
      <w:proofErr w:type="spell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наглядно демонстрирует человеку, что у него не только есть положительные и отрицательные черты, но также и то, что открытость во взаимодействии с другими людьми способна помочь разрешить множество проблем, как </w:t>
      </w:r>
      <w:proofErr w:type="spell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внутриличностного</w:t>
      </w:r>
      <w:proofErr w:type="spell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так и социального, группового характера.</w:t>
      </w:r>
    </w:p>
    <w:p w:rsidR="00CC7C2F" w:rsidRPr="00CC7C2F" w:rsidRDefault="00CC7C2F" w:rsidP="00CC7C2F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человек будет стараться как можно чаще смотреть внутрь себя самого, а также на тех, с кем он общается, ему будет гораздо проще подбирать подходящие стратегии общения и находить выходы из разных жизненных ситуаций. Кроме того, человек получает </w:t>
      </w:r>
      <w:proofErr w:type="gram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возможность</w:t>
      </w:r>
      <w:proofErr w:type="gram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избегать множества трудностей в процессе достижения поставленных </w:t>
      </w:r>
      <w:hyperlink r:id="rId16" w:tgtFrame="_blank" w:history="1">
        <w:r w:rsidRPr="00CC7C2F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целей</w:t>
        </w:r>
      </w:hyperlink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 намеченных результатов.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Кстати говоря, вот классная практика: позовите нескольких друзей и поработайте с «Окном </w:t>
      </w:r>
      <w:proofErr w:type="spell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Джохари</w:t>
      </w:r>
      <w:proofErr w:type="spell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для каждого </w:t>
      </w:r>
      <w:proofErr w:type="gram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</w:t>
      </w:r>
      <w:proofErr w:type="gram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собравшихся. Можно даже не прибегать к использованию листков и ручек, а просто в словесной форме рассказать другим о себе, попросить их рассказать вам о вас, затем выслушать, что они думают о себе, и рассказать самим, что вы думаете о них. После всего этого каждый сможет сделать соответствующие выводы.</w:t>
      </w:r>
    </w:p>
    <w:p w:rsidR="00CC7C2F" w:rsidRPr="00CC7C2F" w:rsidRDefault="00CC7C2F" w:rsidP="00CC7C2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Запомните, что в нашей повседневной жизни мы должны учиться </w:t>
      </w:r>
      <w:proofErr w:type="gram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целенаправленно</w:t>
      </w:r>
      <w:proofErr w:type="gram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изменять размеры зон «Окна </w:t>
      </w:r>
      <w:proofErr w:type="spellStart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Джохари</w:t>
      </w:r>
      <w:proofErr w:type="spellEnd"/>
      <w:r w:rsidRPr="00CC7C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руководствуясь при этом особенностями каждой конкретной ситуации и выстраивая линию своего поведения самым эффективным способом. Всё это позволит нам на высшем уровне взаимодействовать и с самими собой, и с теми, с кем мы общаемся, ну, и, конечно же, постоянно узнавать что-то новое о себе.</w:t>
      </w:r>
    </w:p>
    <w:p w:rsidR="00CC7C2F" w:rsidRPr="00CC7C2F" w:rsidRDefault="00CC7C2F" w:rsidP="00CC7C2F">
      <w:pPr>
        <w:spacing w:after="0" w:line="443" w:lineRule="atLeast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C7C2F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Советуем также прочитать:</w:t>
      </w:r>
    </w:p>
    <w:p w:rsidR="00CC7C2F" w:rsidRPr="00CC7C2F" w:rsidRDefault="00CC7C2F" w:rsidP="00CC7C2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7" w:tgtFrame="_blank" w:history="1">
        <w:r w:rsidRPr="00CC7C2F">
          <w:rPr>
            <w:rFonts w:ascii="Arial" w:eastAsia="Times New Roman" w:hAnsi="Arial" w:cs="Arial"/>
            <w:color w:val="191970"/>
            <w:sz w:val="24"/>
            <w:szCs w:val="24"/>
            <w:u w:val="single"/>
            <w:bdr w:val="none" w:sz="0" w:space="0" w:color="auto" w:frame="1"/>
            <w:lang w:eastAsia="ru-RU"/>
          </w:rPr>
          <w:t>Самопознание</w:t>
        </w:r>
      </w:hyperlink>
    </w:p>
    <w:p w:rsidR="00CC7C2F" w:rsidRPr="00CC7C2F" w:rsidRDefault="00CC7C2F" w:rsidP="00CC7C2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8" w:tgtFrame="_blank" w:history="1">
        <w:r w:rsidRPr="00CC7C2F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Как выйти из зоны комфорта</w:t>
        </w:r>
      </w:hyperlink>
    </w:p>
    <w:p w:rsidR="00CC7C2F" w:rsidRPr="00CC7C2F" w:rsidRDefault="00CC7C2F" w:rsidP="00CC7C2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9" w:tgtFrame="_blank" w:history="1">
        <w:r w:rsidRPr="00CC7C2F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Зоны стабильности </w:t>
        </w:r>
        <w:proofErr w:type="spellStart"/>
        <w:r w:rsidRPr="00CC7C2F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Тоффлера</w:t>
        </w:r>
        <w:proofErr w:type="spellEnd"/>
      </w:hyperlink>
    </w:p>
    <w:p w:rsidR="00CC7C2F" w:rsidRPr="00CC7C2F" w:rsidRDefault="00CC7C2F" w:rsidP="00CC7C2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0" w:tgtFrame="_blank" w:history="1">
        <w:r w:rsidRPr="00CC7C2F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Зона комфорта: </w:t>
        </w:r>
        <w:proofErr w:type="gramStart"/>
        <w:r w:rsidRPr="00CC7C2F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выходить нельзя входить</w:t>
        </w:r>
        <w:proofErr w:type="gramEnd"/>
      </w:hyperlink>
    </w:p>
    <w:p w:rsidR="00CC7C2F" w:rsidRPr="00CC7C2F" w:rsidRDefault="00CC7C2F" w:rsidP="00CC7C2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1" w:tgtFrame="_blank" w:history="1">
        <w:r w:rsidRPr="00CC7C2F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Уроки, которые нужно извлечь из увольнения</w:t>
        </w:r>
      </w:hyperlink>
    </w:p>
    <w:p w:rsidR="00CC7C2F" w:rsidRPr="00CC7C2F" w:rsidRDefault="00CC7C2F" w:rsidP="00CC7C2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2" w:tgtFrame="_blank" w:history="1">
        <w:r w:rsidRPr="00CC7C2F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Что такое зона личного комфорта и как не дать ее нарушить</w:t>
        </w:r>
      </w:hyperlink>
    </w:p>
    <w:p w:rsidR="00CC7C2F" w:rsidRPr="00CC7C2F" w:rsidRDefault="00CC7C2F" w:rsidP="00CC7C2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3" w:tgtFrame="_blank" w:history="1">
        <w:proofErr w:type="spellStart"/>
        <w:r w:rsidRPr="00CC7C2F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Проксемика</w:t>
        </w:r>
        <w:proofErr w:type="spellEnd"/>
      </w:hyperlink>
    </w:p>
    <w:p w:rsidR="00CC7C2F" w:rsidRPr="00CC7C2F" w:rsidRDefault="00CC7C2F" w:rsidP="00CC7C2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4" w:tgtFrame="_blank" w:history="1">
        <w:r w:rsidRPr="00CC7C2F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Приём «Выбор без выбора»: техника и защита</w:t>
        </w:r>
      </w:hyperlink>
    </w:p>
    <w:p w:rsidR="00CC7C2F" w:rsidRPr="00CC7C2F" w:rsidRDefault="00CC7C2F" w:rsidP="00CC7C2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5" w:tgtFrame="_blank" w:history="1">
        <w:r w:rsidRPr="00CC7C2F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Осторожно! Вам угрожает выход из зоны комфорта</w:t>
        </w:r>
      </w:hyperlink>
    </w:p>
    <w:p w:rsidR="00CC7C2F" w:rsidRPr="00CC7C2F" w:rsidRDefault="00CC7C2F" w:rsidP="00CC7C2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6" w:tgtFrame="_blank" w:history="1">
        <w:r w:rsidRPr="00CC7C2F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Слепые зоны при принятии решений</w:t>
        </w:r>
      </w:hyperlink>
    </w:p>
    <w:p w:rsidR="00CC7C2F" w:rsidRPr="00CC7C2F" w:rsidRDefault="00CC7C2F" w:rsidP="00CC7C2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7" w:tgtFrame="_blank" w:history="1">
        <w:r w:rsidRPr="00CC7C2F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Зона ближайшего развития</w:t>
        </w:r>
      </w:hyperlink>
    </w:p>
    <w:p w:rsidR="00C92CB7" w:rsidRDefault="00C92CB7"/>
    <w:sectPr w:rsidR="00C9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62EBA"/>
    <w:multiLevelType w:val="multilevel"/>
    <w:tmpl w:val="856A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945C64"/>
    <w:multiLevelType w:val="multilevel"/>
    <w:tmpl w:val="597A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C35CD1"/>
    <w:multiLevelType w:val="multilevel"/>
    <w:tmpl w:val="070A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2F"/>
    <w:rsid w:val="00C92CB7"/>
    <w:rsid w:val="00CC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C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7C2F"/>
    <w:rPr>
      <w:color w:val="0000FF"/>
      <w:u w:val="single"/>
    </w:rPr>
  </w:style>
  <w:style w:type="character" w:styleId="a5">
    <w:name w:val="Strong"/>
    <w:basedOn w:val="a0"/>
    <w:uiPriority w:val="22"/>
    <w:qFormat/>
    <w:rsid w:val="00CC7C2F"/>
    <w:rPr>
      <w:b/>
      <w:bCs/>
    </w:rPr>
  </w:style>
  <w:style w:type="character" w:styleId="a6">
    <w:name w:val="Emphasis"/>
    <w:basedOn w:val="a0"/>
    <w:uiPriority w:val="20"/>
    <w:qFormat/>
    <w:rsid w:val="00CC7C2F"/>
    <w:rPr>
      <w:i/>
      <w:iCs/>
    </w:rPr>
  </w:style>
  <w:style w:type="character" w:customStyle="1" w:styleId="crptitle">
    <w:name w:val="crp_title"/>
    <w:basedOn w:val="a0"/>
    <w:rsid w:val="00CC7C2F"/>
  </w:style>
  <w:style w:type="paragraph" w:styleId="a7">
    <w:name w:val="Balloon Text"/>
    <w:basedOn w:val="a"/>
    <w:link w:val="a8"/>
    <w:uiPriority w:val="99"/>
    <w:semiHidden/>
    <w:unhideWhenUsed/>
    <w:rsid w:val="00CC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7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C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7C2F"/>
    <w:rPr>
      <w:color w:val="0000FF"/>
      <w:u w:val="single"/>
    </w:rPr>
  </w:style>
  <w:style w:type="character" w:styleId="a5">
    <w:name w:val="Strong"/>
    <w:basedOn w:val="a0"/>
    <w:uiPriority w:val="22"/>
    <w:qFormat/>
    <w:rsid w:val="00CC7C2F"/>
    <w:rPr>
      <w:b/>
      <w:bCs/>
    </w:rPr>
  </w:style>
  <w:style w:type="character" w:styleId="a6">
    <w:name w:val="Emphasis"/>
    <w:basedOn w:val="a0"/>
    <w:uiPriority w:val="20"/>
    <w:qFormat/>
    <w:rsid w:val="00CC7C2F"/>
    <w:rPr>
      <w:i/>
      <w:iCs/>
    </w:rPr>
  </w:style>
  <w:style w:type="character" w:customStyle="1" w:styleId="crptitle">
    <w:name w:val="crp_title"/>
    <w:basedOn w:val="a0"/>
    <w:rsid w:val="00CC7C2F"/>
  </w:style>
  <w:style w:type="paragraph" w:styleId="a7">
    <w:name w:val="Balloon Text"/>
    <w:basedOn w:val="a"/>
    <w:link w:val="a8"/>
    <w:uiPriority w:val="99"/>
    <w:semiHidden/>
    <w:unhideWhenUsed/>
    <w:rsid w:val="00CC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7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psy/psihologija-lichnosti.php?ici_source=ba&amp;ici_medium=link" TargetMode="External"/><Relationship Id="rId13" Type="http://schemas.openxmlformats.org/officeDocument/2006/relationships/hyperlink" Target="https://4brain.ru/blog/%D0%B7%D0%BE%D0%BD%D0%B0-%D0%BA%D0%BE%D0%BC%D1%84%D0%BE%D1%80%D1%82%D0%B0-%D0%BF%D0%BB%D1%8E%D1%81%D1%8B-%D0%B8-%D0%BC%D0%B8%D0%BD%D1%83%D1%81%D1%8B/" TargetMode="External"/><Relationship Id="rId18" Type="http://schemas.openxmlformats.org/officeDocument/2006/relationships/hyperlink" Target="https://4brain.ru/blog/%d0%ba%d0%b0%d0%ba-%d0%b2%d1%8b%d0%b9%d1%82%d0%b8-%d0%b8%d0%b7-%d0%b7%d0%be%d0%bd%d1%8b-%d0%ba%d0%be%d0%bc%d1%84%d0%be%d1%80%d1%82%d0%b0/" TargetMode="External"/><Relationship Id="rId26" Type="http://schemas.openxmlformats.org/officeDocument/2006/relationships/hyperlink" Target="https://4brain.ru/blog/%d1%81%d0%bb%d0%b5%d0%bf%d1%8b%d0%b5-%d0%b7%d0%be%d0%bd%d1%8b-%d0%bf%d1%80%d0%b8-%d0%bf%d1%80%d0%b8%d0%bd%d1%8f%d1%82%d0%b8%d0%b8-%d1%80%d0%b5%d1%88%d0%b5%d0%bd%d0%b8%d0%b9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4brain.ru/blog/%d1%83%d1%80%d0%be%d0%ba%d0%b8-%d0%b8%d0%b7-%d1%83%d0%b2%d0%be%d0%bb%d1%8c%d0%bd%d0%b5%d0%bd%d0%b8%d1%8f/" TargetMode="External"/><Relationship Id="rId7" Type="http://schemas.openxmlformats.org/officeDocument/2006/relationships/hyperlink" Target="https://4brain.ru/samopoznanie/?ici_source=ba&amp;ici_medium=link" TargetMode="External"/><Relationship Id="rId12" Type="http://schemas.openxmlformats.org/officeDocument/2006/relationships/hyperlink" Target="https://4brain.ru/oratorskoe-iskusstvo/?ici_source=ba&amp;ici_medium=link" TargetMode="External"/><Relationship Id="rId17" Type="http://schemas.openxmlformats.org/officeDocument/2006/relationships/hyperlink" Target="https://4brain.ru/lnd/index.php?cb=sam&amp;ici_source=relatedposts&amp;ici_medium=related27" TargetMode="External"/><Relationship Id="rId25" Type="http://schemas.openxmlformats.org/officeDocument/2006/relationships/hyperlink" Target="https://4brain.ru/blog/%d0%b2%d1%8b%d1%85%d0%be%d0%b4-%d0%b8%d0%b7-%d0%b7%d0%be%d0%bd%d1%8b-%d0%ba%d0%be%d0%bc%d1%84%d0%be%d1%80%d1%82%d0%b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4brain.ru/blog/%D1%86%D0%B5%D0%BB%D0%B8-smart/" TargetMode="External"/><Relationship Id="rId20" Type="http://schemas.openxmlformats.org/officeDocument/2006/relationships/hyperlink" Target="https://4brain.ru/blog/%d0%b7%d0%be%d0%bd%d0%b0-%d0%ba%d0%be%d0%bc%d1%84%d0%be%d1%80%d1%82%d0%b0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4brain.ru/blog/%D0%BF%D0%BE%D0%B1%D0%BE%D1%80%D0%BE%D1%82%D1%8C-%D1%81%D1%82%D1%80%D0%B0%D1%85-%D0%BF%D0%B5%D1%80%D0%B5%D0%B4-%D0%B2%D1%8B%D1%81%D1%82%D1%83%D0%BF%D0%BB%D0%B5%D0%BD%D0%B8%D0%B5%D0%BC/" TargetMode="External"/><Relationship Id="rId24" Type="http://schemas.openxmlformats.org/officeDocument/2006/relationships/hyperlink" Target="https://4brain.ru/blog/%d0%bf%d1%80%d0%b8%d1%91%d0%bc-%d0%b2%d1%8b%d0%b1%d0%be%d1%80-%d0%b1%d0%b5%d0%b7-%d0%b2%d1%8b%d0%b1%d0%be%d1%80%d0%b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4brain.ru/samopoznanie/?ici_source=ba&amp;ici_medium=link" TargetMode="External"/><Relationship Id="rId23" Type="http://schemas.openxmlformats.org/officeDocument/2006/relationships/hyperlink" Target="https://4brain.ru/blog/%d0%bf%d1%80%d0%be%d0%ba%d1%81%d0%b5%d0%bc%d0%b8%d0%ba%d0%b0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4brain.ru/blog/%D1%8D%D1%84%D1%84%D0%B5%D0%BA%D1%82%D0%B8%D0%B2%D0%BD%D0%B0%D1%8F-%D1%80%D0%B0%D0%B1%D0%BE%D1%82%D0%B0-%D1%81-%D0%BA%D1%80%D0%B8%D1%82%D0%B8%D0%BA%D0%BE%D0%B9/" TargetMode="External"/><Relationship Id="rId19" Type="http://schemas.openxmlformats.org/officeDocument/2006/relationships/hyperlink" Target="https://4brain.ru/blog/%d0%b7%d0%be%d0%bd%d1%8b-%d1%81%d1%82%d0%b0%d0%b1%d0%b8%d0%bb%d1%8c%d0%bd%d0%be%d1%81%d1%82%d0%b8-%d1%82%d0%be%d1%84%d1%84%d0%bb%d0%b5%d1%80%d0%b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4brain.ru/blog/%D0%BA%D0%B0%D0%BA-%D1%80%D0%B5%D1%88%D0%B8%D1%82%D1%8C%D1%81%D1%8F-%D1%83%D0%B9%D1%82%D0%B8-%D1%81-%D1%80%D0%B0%D0%B1%D0%BE%D1%82%D1%8B/" TargetMode="External"/><Relationship Id="rId22" Type="http://schemas.openxmlformats.org/officeDocument/2006/relationships/hyperlink" Target="https://4brain.ru/blog/%d0%b7%d0%be%d0%bd%d0%b0-%d0%bb%d0%b8%d1%87%d0%bd%d0%be%d0%b3%d0%be-%d0%ba%d0%be%d0%bc%d1%84%d0%be%d1%80%d1%82%d0%b0/" TargetMode="External"/><Relationship Id="rId27" Type="http://schemas.openxmlformats.org/officeDocument/2006/relationships/hyperlink" Target="https://4brain.ru/blog/zona-blizhajshego-razviti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2020-11-05T08:37:00Z</dcterms:created>
  <dcterms:modified xsi:type="dcterms:W3CDTF">2020-11-05T08:48:00Z</dcterms:modified>
</cp:coreProperties>
</file>